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680" w:rsidRDefault="00EA3680" w:rsidP="00EA368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D60093"/>
          <w:sz w:val="24"/>
          <w:szCs w:val="24"/>
          <w:lang w:val="kk-KZ" w:eastAsia="ru-RU"/>
        </w:rPr>
      </w:pPr>
      <w:r w:rsidRPr="007D0BBD">
        <w:rPr>
          <w:rFonts w:ascii="Times New Roman" w:eastAsiaTheme="minorEastAsia" w:hAnsi="Times New Roman"/>
          <w:b/>
          <w:noProof/>
          <w:color w:val="FF3399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971D1A8" wp14:editId="6E84D3F3">
            <wp:simplePos x="0" y="0"/>
            <wp:positionH relativeFrom="column">
              <wp:posOffset>2682875</wp:posOffset>
            </wp:positionH>
            <wp:positionV relativeFrom="paragraph">
              <wp:posOffset>-107950</wp:posOffset>
            </wp:positionV>
            <wp:extent cx="1172845" cy="980440"/>
            <wp:effectExtent l="0" t="0" r="8255" b="0"/>
            <wp:wrapNone/>
            <wp:docPr id="1" name="Picture 2" descr="logo2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_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980440"/>
                    </a:xfrm>
                    <a:prstGeom prst="rect">
                      <a:avLst/>
                    </a:prstGeom>
                    <a:solidFill>
                      <a:srgbClr val="FF006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color w:val="D60093"/>
          <w:sz w:val="24"/>
          <w:szCs w:val="24"/>
          <w:lang w:val="kk-KZ" w:eastAsia="ru-RU"/>
        </w:rPr>
        <w:t>ҚАЗАКСТАН  РЕСПУБЛИКАСЫ                                              РЕСПУБЛИКА  КАЗАХСТАН</w:t>
      </w:r>
    </w:p>
    <w:p w:rsidR="00EA3680" w:rsidRDefault="00EA3680" w:rsidP="00EA368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color w:val="D60093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D60093"/>
          <w:sz w:val="24"/>
          <w:szCs w:val="24"/>
          <w:lang w:val="kk-KZ" w:eastAsia="ru-RU"/>
        </w:rPr>
        <w:t xml:space="preserve">      АЛМАТЫ   ҚАЛАСЫ                                                                                 ГОРОД   АЛМАТЫ</w:t>
      </w:r>
    </w:p>
    <w:p w:rsidR="00EA3680" w:rsidRDefault="00EA3680" w:rsidP="00EA3680">
      <w:pPr>
        <w:tabs>
          <w:tab w:val="center" w:pos="4961"/>
        </w:tabs>
        <w:spacing w:after="0" w:line="240" w:lineRule="auto"/>
        <w:rPr>
          <w:rFonts w:ascii="Times New Roman" w:eastAsia="Times New Roman" w:hAnsi="Times New Roman"/>
          <w:b/>
          <w:color w:val="D60093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D60093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color w:val="D60093"/>
          <w:sz w:val="24"/>
          <w:szCs w:val="24"/>
          <w:lang w:val="kk-KZ" w:eastAsia="ru-RU"/>
        </w:rPr>
        <w:tab/>
      </w:r>
    </w:p>
    <w:p w:rsidR="00EA3680" w:rsidRDefault="00EA3680" w:rsidP="00EA3680">
      <w:pPr>
        <w:tabs>
          <w:tab w:val="left" w:pos="6585"/>
        </w:tabs>
        <w:spacing w:after="0" w:line="240" w:lineRule="auto"/>
        <w:rPr>
          <w:rFonts w:ascii="Times New Roman" w:eastAsia="Times New Roman" w:hAnsi="Times New Roman"/>
          <w:b/>
          <w:color w:val="D60093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D60093"/>
          <w:sz w:val="24"/>
          <w:szCs w:val="24"/>
          <w:lang w:val="kk-KZ" w:eastAsia="ru-RU"/>
        </w:rPr>
        <w:t xml:space="preserve"> Крестьянское Хозяйство</w:t>
      </w:r>
      <w:r>
        <w:rPr>
          <w:rFonts w:ascii="Times New Roman" w:eastAsia="Times New Roman" w:hAnsi="Times New Roman"/>
          <w:b/>
          <w:color w:val="D60093"/>
          <w:sz w:val="24"/>
          <w:szCs w:val="24"/>
          <w:lang w:val="kk-KZ" w:eastAsia="ru-RU"/>
        </w:rPr>
        <w:tab/>
        <w:t xml:space="preserve">          Крестьянское Хозяйство</w:t>
      </w:r>
    </w:p>
    <w:p w:rsidR="00EA3680" w:rsidRDefault="00EA3680" w:rsidP="00EA3680">
      <w:pPr>
        <w:tabs>
          <w:tab w:val="left" w:pos="7215"/>
        </w:tabs>
        <w:spacing w:after="0" w:line="240" w:lineRule="auto"/>
        <w:rPr>
          <w:rFonts w:ascii="Times New Roman" w:eastAsia="Times New Roman" w:hAnsi="Times New Roman"/>
          <w:b/>
          <w:color w:val="D60093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D60093"/>
          <w:sz w:val="28"/>
          <w:szCs w:val="28"/>
          <w:lang w:val="kk-KZ" w:eastAsia="ru-RU"/>
        </w:rPr>
        <w:t xml:space="preserve">  «СУЗДАЛЕВА»                                                                                «СУЗДАЛЕВА»</w:t>
      </w:r>
    </w:p>
    <w:p w:rsidR="00EA3680" w:rsidRDefault="00C44515" w:rsidP="00EA368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D60093"/>
          <w:shd w:val="clear" w:color="auto" w:fill="FF3399"/>
          <w:lang w:val="kk-KZ" w:eastAsia="ru-RU"/>
        </w:rPr>
      </w:pPr>
      <w:r>
        <w:rPr>
          <w:rFonts w:ascii="Times New Roman" w:eastAsia="Times New Roman" w:hAnsi="Times New Roman"/>
          <w:b/>
          <w:noProof/>
          <w:color w:val="D60093"/>
          <w:shd w:val="clear" w:color="auto" w:fill="FF3399"/>
          <w:lang w:val="kk-KZ" w:eastAsia="ru-RU"/>
        </w:rPr>
      </w:r>
      <w:r w:rsidR="00C44515">
        <w:rPr>
          <w:rFonts w:ascii="Times New Roman" w:eastAsia="Times New Roman" w:hAnsi="Times New Roman"/>
          <w:b/>
          <w:noProof/>
          <w:color w:val="D60093"/>
          <w:shd w:val="clear" w:color="auto" w:fill="FF3399"/>
          <w:lang w:val="kk-KZ" w:eastAsia="ru-RU"/>
        </w:rPr>
        <w:pict>
          <v:rect id="_x0000_i1025" style="width:493.1pt;height:.6pt" o:hrpct="980" o:hralign="center" o:hrstd="t" o:hr="t" fillcolor="#a0a0a0" stroked="f"/>
        </w:pict>
      </w:r>
    </w:p>
    <w:p w:rsidR="00EA3680" w:rsidRDefault="00EA3680" w:rsidP="00EA3680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</w:p>
    <w:p w:rsidR="00EA3680" w:rsidRDefault="00EA3680" w:rsidP="00EA3680">
      <w:pPr>
        <w:tabs>
          <w:tab w:val="left" w:pos="7215"/>
        </w:tabs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  <w:r>
        <w:rPr>
          <w:rFonts w:ascii="Times New Roman" w:eastAsia="Times New Roman" w:hAnsi="Times New Roman"/>
          <w:b/>
          <w:lang w:val="kk-KZ" w:eastAsia="ru-RU"/>
        </w:rPr>
        <w:t xml:space="preserve">          Алматы қаласы</w:t>
      </w:r>
      <w:r>
        <w:rPr>
          <w:rFonts w:ascii="Times New Roman" w:eastAsia="Times New Roman" w:hAnsi="Times New Roman"/>
          <w:b/>
          <w:lang w:val="kk-KZ" w:eastAsia="ru-RU"/>
        </w:rPr>
        <w:tab/>
        <w:t xml:space="preserve">        город Алматы</w:t>
      </w:r>
    </w:p>
    <w:p w:rsidR="00EA3680" w:rsidRDefault="00EA3680" w:rsidP="00EA3680">
      <w:pPr>
        <w:tabs>
          <w:tab w:val="left" w:pos="721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050090, Байза</w:t>
      </w:r>
      <w:r>
        <w:rPr>
          <w:rFonts w:ascii="Times New Roman" w:eastAsia="Times New Roman" w:hAnsi="Times New Roman"/>
          <w:b/>
          <w:lang w:val="kk-KZ" w:eastAsia="ru-RU"/>
        </w:rPr>
        <w:t>ков к-сі  183 үй                                                                     050090</w:t>
      </w:r>
      <w:r>
        <w:rPr>
          <w:rFonts w:ascii="Times New Roman" w:eastAsia="Times New Roman" w:hAnsi="Times New Roman"/>
          <w:b/>
          <w:lang w:eastAsia="ru-RU"/>
        </w:rPr>
        <w:t>, ул. Байзакова</w:t>
      </w:r>
      <w:r>
        <w:rPr>
          <w:rFonts w:ascii="Times New Roman" w:eastAsia="Times New Roman" w:hAnsi="Times New Roman"/>
          <w:b/>
          <w:lang w:val="kk-KZ" w:eastAsia="ru-RU"/>
        </w:rPr>
        <w:t xml:space="preserve">  д</w:t>
      </w:r>
      <w:r>
        <w:rPr>
          <w:rFonts w:ascii="Times New Roman" w:eastAsia="Times New Roman" w:hAnsi="Times New Roman"/>
          <w:b/>
          <w:lang w:eastAsia="ru-RU"/>
        </w:rPr>
        <w:t>.183</w:t>
      </w:r>
    </w:p>
    <w:p w:rsidR="00EA3680" w:rsidRDefault="00EA3680" w:rsidP="00EA3680">
      <w:pPr>
        <w:tabs>
          <w:tab w:val="left" w:pos="7215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Тел.  8 (727) 378 23 50,                                                                                 Тел.  8 (727) 378 23 50,  </w:t>
      </w:r>
    </w:p>
    <w:p w:rsidR="00EA3680" w:rsidRDefault="00EA3680" w:rsidP="00EA3680">
      <w:pPr>
        <w:tabs>
          <w:tab w:val="left" w:pos="646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Моб:  8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701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722 18 82, 8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701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514 4120                                      Моб: 8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701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722 18 82, 8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701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514 4120</w:t>
      </w:r>
    </w:p>
    <w:p w:rsidR="00EA3680" w:rsidRDefault="00144EE9" w:rsidP="00EA3680">
      <w:hyperlink r:id="rId5" w:history="1"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www</w:t>
        </w:r>
        <w:r w:rsidR="00EA3680" w:rsidRPr="008B3A0F">
          <w:rPr>
            <w:rStyle w:val="a3"/>
            <w:rFonts w:ascii="Times New Roman" w:eastAsia="Times New Roman" w:hAnsi="Times New Roman"/>
            <w:b/>
            <w:lang w:eastAsia="ru-RU"/>
          </w:rPr>
          <w:t>.</w:t>
        </w:r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rose</w:t>
        </w:r>
        <w:r w:rsidR="00EA3680" w:rsidRPr="008B3A0F">
          <w:rPr>
            <w:rStyle w:val="a3"/>
            <w:rFonts w:ascii="Times New Roman" w:eastAsia="Times New Roman" w:hAnsi="Times New Roman"/>
            <w:b/>
            <w:lang w:eastAsia="ru-RU"/>
          </w:rPr>
          <w:t>.</w:t>
        </w:r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kz</w:t>
        </w:r>
      </w:hyperlink>
      <w:r w:rsidR="00EA3680" w:rsidRPr="008B3A0F">
        <w:rPr>
          <w:rFonts w:ascii="Times New Roman" w:eastAsia="Times New Roman" w:hAnsi="Times New Roman"/>
          <w:b/>
          <w:lang w:eastAsia="ru-RU"/>
        </w:rPr>
        <w:t xml:space="preserve">    </w:t>
      </w:r>
      <w:r w:rsidR="00EA3680">
        <w:rPr>
          <w:rFonts w:ascii="Times New Roman" w:eastAsia="Times New Roman" w:hAnsi="Times New Roman"/>
          <w:b/>
          <w:lang w:val="en-US" w:eastAsia="ru-RU"/>
        </w:rPr>
        <w:t>e</w:t>
      </w:r>
      <w:r w:rsidR="00EA3680" w:rsidRPr="008B3A0F">
        <w:rPr>
          <w:rFonts w:ascii="Times New Roman" w:eastAsia="Times New Roman" w:hAnsi="Times New Roman"/>
          <w:b/>
          <w:lang w:eastAsia="ru-RU"/>
        </w:rPr>
        <w:t>-</w:t>
      </w:r>
      <w:r w:rsidR="00EA3680">
        <w:rPr>
          <w:rFonts w:ascii="Times New Roman" w:eastAsia="Times New Roman" w:hAnsi="Times New Roman"/>
          <w:b/>
          <w:lang w:val="en-US" w:eastAsia="ru-RU"/>
        </w:rPr>
        <w:t>mail</w:t>
      </w:r>
      <w:r w:rsidR="00EA3680" w:rsidRPr="008B3A0F">
        <w:rPr>
          <w:rFonts w:ascii="Times New Roman" w:eastAsia="Times New Roman" w:hAnsi="Times New Roman"/>
          <w:b/>
          <w:lang w:eastAsia="ru-RU"/>
        </w:rPr>
        <w:t xml:space="preserve">: </w:t>
      </w:r>
      <w:hyperlink r:id="rId6" w:history="1"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rose</w:t>
        </w:r>
        <w:r w:rsidR="00EA3680" w:rsidRPr="008B3A0F">
          <w:rPr>
            <w:rStyle w:val="a3"/>
            <w:rFonts w:ascii="Times New Roman" w:eastAsia="Times New Roman" w:hAnsi="Times New Roman"/>
            <w:b/>
            <w:lang w:eastAsia="ru-RU"/>
          </w:rPr>
          <w:t>.</w:t>
        </w:r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kz</w:t>
        </w:r>
        <w:r w:rsidR="00EA3680" w:rsidRPr="008B3A0F">
          <w:rPr>
            <w:rStyle w:val="a3"/>
            <w:rFonts w:ascii="Times New Roman" w:eastAsia="Times New Roman" w:hAnsi="Times New Roman"/>
            <w:b/>
            <w:lang w:eastAsia="ru-RU"/>
          </w:rPr>
          <w:t>@</w:t>
        </w:r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mail</w:t>
        </w:r>
        <w:r w:rsidR="00EA3680" w:rsidRPr="008B3A0F">
          <w:rPr>
            <w:rStyle w:val="a3"/>
            <w:rFonts w:ascii="Times New Roman" w:eastAsia="Times New Roman" w:hAnsi="Times New Roman"/>
            <w:b/>
            <w:lang w:eastAsia="ru-RU"/>
          </w:rPr>
          <w:t>.</w:t>
        </w:r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ru</w:t>
        </w:r>
      </w:hyperlink>
      <w:r w:rsidR="00EA3680" w:rsidRPr="008B3A0F">
        <w:rPr>
          <w:rFonts w:ascii="Times New Roman" w:eastAsia="Times New Roman" w:hAnsi="Times New Roman"/>
          <w:b/>
          <w:lang w:eastAsia="ru-RU"/>
        </w:rPr>
        <w:t xml:space="preserve">                                              </w:t>
      </w:r>
      <w:hyperlink r:id="rId7" w:history="1"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www</w:t>
        </w:r>
        <w:r w:rsidR="00EA3680" w:rsidRPr="008B3A0F">
          <w:rPr>
            <w:rStyle w:val="a3"/>
            <w:rFonts w:ascii="Times New Roman" w:eastAsia="Times New Roman" w:hAnsi="Times New Roman"/>
            <w:b/>
            <w:lang w:eastAsia="ru-RU"/>
          </w:rPr>
          <w:t>.</w:t>
        </w:r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rose</w:t>
        </w:r>
        <w:r w:rsidR="00EA3680" w:rsidRPr="008B3A0F">
          <w:rPr>
            <w:rStyle w:val="a3"/>
            <w:rFonts w:ascii="Times New Roman" w:eastAsia="Times New Roman" w:hAnsi="Times New Roman"/>
            <w:b/>
            <w:lang w:eastAsia="ru-RU"/>
          </w:rPr>
          <w:t>.</w:t>
        </w:r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kz</w:t>
        </w:r>
      </w:hyperlink>
      <w:r w:rsidR="00EA3680" w:rsidRPr="008B3A0F">
        <w:rPr>
          <w:rFonts w:ascii="Times New Roman" w:eastAsia="Times New Roman" w:hAnsi="Times New Roman"/>
          <w:b/>
          <w:lang w:eastAsia="ru-RU"/>
        </w:rPr>
        <w:t xml:space="preserve">    </w:t>
      </w:r>
      <w:r w:rsidR="00EA3680">
        <w:rPr>
          <w:rFonts w:ascii="Times New Roman" w:eastAsia="Times New Roman" w:hAnsi="Times New Roman"/>
          <w:b/>
          <w:lang w:val="en-US" w:eastAsia="ru-RU"/>
        </w:rPr>
        <w:t>e</w:t>
      </w:r>
      <w:r w:rsidR="00EA3680" w:rsidRPr="008B3A0F">
        <w:rPr>
          <w:rFonts w:ascii="Times New Roman" w:eastAsia="Times New Roman" w:hAnsi="Times New Roman"/>
          <w:b/>
          <w:lang w:eastAsia="ru-RU"/>
        </w:rPr>
        <w:t>-</w:t>
      </w:r>
      <w:r w:rsidR="00EA3680">
        <w:rPr>
          <w:rFonts w:ascii="Times New Roman" w:eastAsia="Times New Roman" w:hAnsi="Times New Roman"/>
          <w:b/>
          <w:lang w:val="en-US" w:eastAsia="ru-RU"/>
        </w:rPr>
        <w:t>mail</w:t>
      </w:r>
      <w:r w:rsidR="00EA3680" w:rsidRPr="008B3A0F">
        <w:rPr>
          <w:rFonts w:ascii="Times New Roman" w:eastAsia="Times New Roman" w:hAnsi="Times New Roman"/>
          <w:b/>
          <w:lang w:eastAsia="ru-RU"/>
        </w:rPr>
        <w:t xml:space="preserve">: </w:t>
      </w:r>
      <w:hyperlink r:id="rId8" w:history="1"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rose</w:t>
        </w:r>
        <w:r w:rsidR="00EA3680" w:rsidRPr="008B3A0F">
          <w:rPr>
            <w:rStyle w:val="a3"/>
            <w:rFonts w:ascii="Times New Roman" w:eastAsia="Times New Roman" w:hAnsi="Times New Roman"/>
            <w:b/>
            <w:lang w:eastAsia="ru-RU"/>
          </w:rPr>
          <w:t>.</w:t>
        </w:r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kz</w:t>
        </w:r>
        <w:r w:rsidR="00EA3680" w:rsidRPr="008B3A0F">
          <w:rPr>
            <w:rStyle w:val="a3"/>
            <w:rFonts w:ascii="Times New Roman" w:eastAsia="Times New Roman" w:hAnsi="Times New Roman"/>
            <w:b/>
            <w:lang w:eastAsia="ru-RU"/>
          </w:rPr>
          <w:t>@</w:t>
        </w:r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mail</w:t>
        </w:r>
        <w:r w:rsidR="00EA3680" w:rsidRPr="008B3A0F">
          <w:rPr>
            <w:rStyle w:val="a3"/>
            <w:rFonts w:ascii="Times New Roman" w:eastAsia="Times New Roman" w:hAnsi="Times New Roman"/>
            <w:b/>
            <w:lang w:eastAsia="ru-RU"/>
          </w:rPr>
          <w:t>.</w:t>
        </w:r>
        <w:r w:rsidR="00EA3680">
          <w:rPr>
            <w:rStyle w:val="a3"/>
            <w:rFonts w:ascii="Times New Roman" w:eastAsia="Times New Roman" w:hAnsi="Times New Roman"/>
            <w:b/>
            <w:lang w:val="en-US" w:eastAsia="ru-RU"/>
          </w:rPr>
          <w:t>ru</w:t>
        </w:r>
      </w:hyperlink>
    </w:p>
    <w:p w:rsidR="00EA3680" w:rsidRDefault="00EA3680" w:rsidP="00EA3680">
      <w:pPr>
        <w:tabs>
          <w:tab w:val="left" w:pos="721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A3680" w:rsidRDefault="00EA3680" w:rsidP="00EA3680">
      <w:pPr>
        <w:tabs>
          <w:tab w:val="left" w:pos="721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B3A0F">
        <w:rPr>
          <w:rFonts w:ascii="Times New Roman" w:eastAsiaTheme="minorEastAsia" w:hAnsi="Times New Roman"/>
          <w:b/>
          <w:sz w:val="28"/>
          <w:szCs w:val="28"/>
          <w:lang w:eastAsia="ru-RU"/>
        </w:rPr>
        <w:t>КОММЕРЧЕСКОЕ ПРЕДЛОЖЕНИЕ</w:t>
      </w:r>
    </w:p>
    <w:p w:rsidR="00EA3680" w:rsidRDefault="00EA3680" w:rsidP="00EA3680">
      <w:pPr>
        <w:tabs>
          <w:tab w:val="left" w:pos="721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 w:rsidRPr="00EA3680">
        <w:rPr>
          <w:rFonts w:ascii="Times New Roman" w:eastAsiaTheme="minorEastAsia" w:hAnsi="Times New Roman"/>
          <w:b/>
          <w:sz w:val="32"/>
          <w:szCs w:val="28"/>
          <w:lang w:eastAsia="ru-RU"/>
        </w:rPr>
        <w:t xml:space="preserve">на саженцы яблонь. </w:t>
      </w:r>
      <w:r w:rsidR="00C44515">
        <w:rPr>
          <w:rFonts w:ascii="Times New Roman" w:eastAsiaTheme="minorEastAsia" w:hAnsi="Times New Roman"/>
          <w:b/>
          <w:sz w:val="32"/>
          <w:szCs w:val="28"/>
          <w:lang w:eastAsia="ru-RU"/>
        </w:rPr>
        <w:t xml:space="preserve">Весна </w:t>
      </w:r>
      <w:r w:rsidR="00B51058">
        <w:rPr>
          <w:rFonts w:ascii="Times New Roman" w:eastAsiaTheme="minorEastAsia" w:hAnsi="Times New Roman"/>
          <w:b/>
          <w:sz w:val="32"/>
          <w:szCs w:val="28"/>
          <w:lang w:eastAsia="ru-RU"/>
        </w:rPr>
        <w:t>2023г</w:t>
      </w:r>
    </w:p>
    <w:p w:rsidR="00EA3680" w:rsidRDefault="00EA3680" w:rsidP="00EA3680">
      <w:pPr>
        <w:tabs>
          <w:tab w:val="left" w:pos="721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7"/>
        <w:gridCol w:w="3087"/>
        <w:gridCol w:w="1550"/>
        <w:gridCol w:w="1402"/>
        <w:gridCol w:w="1233"/>
      </w:tblGrid>
      <w:tr w:rsidR="00A253A8" w:rsidTr="00750FC5">
        <w:tc>
          <w:tcPr>
            <w:tcW w:w="3007" w:type="dxa"/>
          </w:tcPr>
          <w:p w:rsidR="00EA3680" w:rsidRPr="00FC3047" w:rsidRDefault="00EA3680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87" w:type="dxa"/>
          </w:tcPr>
          <w:p w:rsidR="00EA3680" w:rsidRPr="00FC3047" w:rsidRDefault="002E7451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1550" w:type="dxa"/>
          </w:tcPr>
          <w:p w:rsidR="00EA3680" w:rsidRPr="00FC3047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402" w:type="dxa"/>
          </w:tcPr>
          <w:p w:rsidR="00EA3680" w:rsidRPr="00FC3047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Кол-во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, шт</w:t>
            </w:r>
          </w:p>
        </w:tc>
        <w:tc>
          <w:tcPr>
            <w:tcW w:w="1233" w:type="dxa"/>
          </w:tcPr>
          <w:p w:rsidR="00EA3680" w:rsidRPr="00FC3047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Цена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, тг</w:t>
            </w:r>
          </w:p>
        </w:tc>
      </w:tr>
      <w:tr w:rsidR="00A253A8" w:rsidTr="00750FC5">
        <w:tc>
          <w:tcPr>
            <w:tcW w:w="3007" w:type="dxa"/>
          </w:tcPr>
          <w:p w:rsidR="00EA3680" w:rsidRDefault="002E7451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71FAFF62" wp14:editId="4524422B">
                  <wp:extent cx="1717964" cy="1697182"/>
                  <wp:effectExtent l="0" t="0" r="0" b="0"/>
                  <wp:docPr id="2" name="Рисунок 2" descr="C:\Users\User\Desktop\фото Плодовых 2017\1 яблони 2017\ф.голд раш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Плодовых 2017\1 яблони 2017\ф.голд раш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965" cy="169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451" w:rsidRDefault="002E7451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  <w:t>Голд Раш</w:t>
            </w:r>
          </w:p>
        </w:tc>
        <w:tc>
          <w:tcPr>
            <w:tcW w:w="3087" w:type="dxa"/>
          </w:tcPr>
          <w:p w:rsidR="00EA3680" w:rsidRPr="00FC3047" w:rsidRDefault="002E7451" w:rsidP="002E7451">
            <w:pPr>
              <w:tabs>
                <w:tab w:val="left" w:pos="7215"/>
              </w:tabs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sz w:val="18"/>
                <w:szCs w:val="28"/>
                <w:lang w:eastAsia="ru-RU"/>
              </w:rPr>
              <w:t>Сорт выведен в США. Сорт позднезимнего  срока созревания, известен как сорт с очень длинным сроком хранения (10-11 меся-цев). Дерево низкорослое, скороплодное и очень урожайное. Плоды массой 140-180 г. Покровная окраска зеленовато-желтая. Мякоть плотная, очень сочная, приятного сладко-кислого вкуса. В плодоношение на карликовых подвоях вступает  на 2-3-й год после посадки в сад. Съемная зрелость наступает в конце октября. Неустойчив к мучнистой росе.Сорт иммунен к парше, устойчив к бактериальному ожогу.</w:t>
            </w:r>
          </w:p>
        </w:tc>
        <w:tc>
          <w:tcPr>
            <w:tcW w:w="1550" w:type="dxa"/>
          </w:tcPr>
          <w:p w:rsidR="00EA3680" w:rsidRPr="00FC3047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 xml:space="preserve">II </w:t>
            </w:r>
            <w:r w:rsidRPr="00FC304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летки</w:t>
            </w:r>
          </w:p>
        </w:tc>
        <w:tc>
          <w:tcPr>
            <w:tcW w:w="1402" w:type="dxa"/>
          </w:tcPr>
          <w:p w:rsidR="00EA3680" w:rsidRPr="00FC3047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FC304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33" w:type="dxa"/>
          </w:tcPr>
          <w:p w:rsidR="00EA3680" w:rsidRPr="00FC3047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A253A8" w:rsidTr="00750FC5">
        <w:tc>
          <w:tcPr>
            <w:tcW w:w="3007" w:type="dxa"/>
          </w:tcPr>
          <w:p w:rsidR="00EA3680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  <w:t>Голд Раш</w:t>
            </w:r>
          </w:p>
        </w:tc>
        <w:tc>
          <w:tcPr>
            <w:tcW w:w="3087" w:type="dxa"/>
          </w:tcPr>
          <w:p w:rsidR="00EA3680" w:rsidRDefault="00EA3680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550" w:type="dxa"/>
          </w:tcPr>
          <w:p w:rsidR="00EA3680" w:rsidRPr="00FC3047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I</w:t>
            </w:r>
            <w:r w:rsidRPr="00FC304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летки</w:t>
            </w:r>
          </w:p>
        </w:tc>
        <w:tc>
          <w:tcPr>
            <w:tcW w:w="1402" w:type="dxa"/>
          </w:tcPr>
          <w:p w:rsidR="00EA3680" w:rsidRPr="00FC3047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10 000</w:t>
            </w:r>
          </w:p>
        </w:tc>
        <w:tc>
          <w:tcPr>
            <w:tcW w:w="1233" w:type="dxa"/>
          </w:tcPr>
          <w:p w:rsidR="00EA3680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1000</w:t>
            </w:r>
          </w:p>
          <w:p w:rsidR="00B51058" w:rsidRDefault="00B5105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B51058" w:rsidRPr="00FC3047" w:rsidRDefault="00B5105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253A8" w:rsidTr="00750FC5">
        <w:tc>
          <w:tcPr>
            <w:tcW w:w="3007" w:type="dxa"/>
          </w:tcPr>
          <w:p w:rsidR="00EA3680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1B0B574C" wp14:editId="1D20B2C3">
                  <wp:extent cx="1676400" cy="1543994"/>
                  <wp:effectExtent l="0" t="0" r="0" b="0"/>
                  <wp:docPr id="3" name="Рисунок 3" descr="C:\Users\User\Desktop\фото Плодовых 2017\1 яблони 2017\ф редф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Плодовых 2017\1 яблони 2017\ф редфр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517" cy="154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047" w:rsidRDefault="00FC3047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  <w:t>Ред Фри</w:t>
            </w:r>
          </w:p>
        </w:tc>
        <w:tc>
          <w:tcPr>
            <w:tcW w:w="3087" w:type="dxa"/>
          </w:tcPr>
          <w:p w:rsidR="00EA3680" w:rsidRPr="00FC3047" w:rsidRDefault="00FC3047" w:rsidP="00FC3047">
            <w:pPr>
              <w:tabs>
                <w:tab w:val="left" w:pos="7215"/>
              </w:tabs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</w:pPr>
            <w:r w:rsidRPr="00FC3047">
              <w:rPr>
                <w:rFonts w:ascii="Times New Roman" w:eastAsiaTheme="minorEastAsia" w:hAnsi="Times New Roman"/>
                <w:sz w:val="18"/>
                <w:szCs w:val="28"/>
                <w:lang w:eastAsia="ru-RU"/>
              </w:rPr>
              <w:t>Сорт создан в США, срок созревания летний. Дерево среднерослое, крона широкоовальная, раскидистая, не густая. Плодоносит на кольчатках и плодовых прутиках. Плоды среднего размера 130-150 г., округлые. Основная окраска зеленовато-желтая, покровная- темно-красный, размытый и полосатый румянец по большей части плода. Мякоть кремовато -белая, средней плотности, сочная, кисло-сладкого, гармоничного вкуса с нежным ароматом. Съемная зрелость плодов наступает в середине августа. Транспортабельность высокая. Сорт имеет ген иммунитета к парше Vf. К мучнистой росе среднеустойчив. Сорт скороплодный, в плодоношение на карликовых подвоях вступает на 3-й год после посадки в сад. Плодоношение регулярное. Устойчив к бактериальному ожогу.</w:t>
            </w:r>
          </w:p>
        </w:tc>
        <w:tc>
          <w:tcPr>
            <w:tcW w:w="1550" w:type="dxa"/>
          </w:tcPr>
          <w:p w:rsidR="00EA3680" w:rsidRPr="00A253A8" w:rsidRDefault="00A253A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II летки</w:t>
            </w:r>
          </w:p>
        </w:tc>
        <w:tc>
          <w:tcPr>
            <w:tcW w:w="1402" w:type="dxa"/>
          </w:tcPr>
          <w:p w:rsidR="00EA3680" w:rsidRPr="00A253A8" w:rsidRDefault="00A253A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A253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233" w:type="dxa"/>
          </w:tcPr>
          <w:p w:rsidR="00EA3680" w:rsidRPr="00A253A8" w:rsidRDefault="00A253A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A253A8" w:rsidTr="00750FC5">
        <w:tc>
          <w:tcPr>
            <w:tcW w:w="3007" w:type="dxa"/>
          </w:tcPr>
          <w:p w:rsidR="00EA3680" w:rsidRDefault="00A253A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  <w:t>Ред Фри</w:t>
            </w:r>
          </w:p>
        </w:tc>
        <w:tc>
          <w:tcPr>
            <w:tcW w:w="3087" w:type="dxa"/>
          </w:tcPr>
          <w:p w:rsidR="00EA3680" w:rsidRDefault="00EA3680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550" w:type="dxa"/>
          </w:tcPr>
          <w:p w:rsidR="00EA3680" w:rsidRPr="00A253A8" w:rsidRDefault="00A253A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 летки</w:t>
            </w:r>
          </w:p>
        </w:tc>
        <w:tc>
          <w:tcPr>
            <w:tcW w:w="1402" w:type="dxa"/>
          </w:tcPr>
          <w:p w:rsidR="00EA3680" w:rsidRPr="00A253A8" w:rsidRDefault="00A253A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8 000</w:t>
            </w:r>
          </w:p>
        </w:tc>
        <w:tc>
          <w:tcPr>
            <w:tcW w:w="1233" w:type="dxa"/>
          </w:tcPr>
          <w:p w:rsidR="00EA3680" w:rsidRDefault="00A253A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1000</w:t>
            </w:r>
          </w:p>
          <w:p w:rsidR="00B51058" w:rsidRDefault="00B5105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B51058" w:rsidRPr="00A253A8" w:rsidRDefault="00B5105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A253A8" w:rsidTr="00750FC5">
        <w:tc>
          <w:tcPr>
            <w:tcW w:w="3007" w:type="dxa"/>
          </w:tcPr>
          <w:p w:rsidR="00A253A8" w:rsidRDefault="00A253A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0A76A681" wp14:editId="04DE572B">
                  <wp:extent cx="1731818" cy="1299047"/>
                  <wp:effectExtent l="0" t="0" r="1905" b="0"/>
                  <wp:docPr id="4" name="Рисунок 4" descr="C:\Users\User\Desktop\фото Плодовых 2017\1 яблони 2017\8 Вильямс Прай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 Плодовых 2017\1 яблони 2017\8 Вильямс Прай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73" cy="130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3A8" w:rsidRDefault="00A253A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  <w:t>Вильямс Прайд</w:t>
            </w:r>
          </w:p>
        </w:tc>
        <w:tc>
          <w:tcPr>
            <w:tcW w:w="3087" w:type="dxa"/>
          </w:tcPr>
          <w:p w:rsidR="00A253A8" w:rsidRPr="00A253A8" w:rsidRDefault="00A253A8" w:rsidP="00A253A8">
            <w:pPr>
              <w:tabs>
                <w:tab w:val="left" w:pos="7215"/>
              </w:tabs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18"/>
                <w:szCs w:val="28"/>
                <w:lang w:eastAsia="ru-RU"/>
              </w:rPr>
              <w:t>Сорт создан в США. Срок созревания летний. Дерево среднерослое, крона округлая, среднезагущенная. Плодоношение на кольчатках и плодовых  прутиках. Плоды крупные 150-190 г, округлые. Основная окраска желтая, покровная темно-красная, по  всему плоду. Мякоть сочная, слабоароматная, десертного вкуса. Плоды созревают в начале августа. Хранятся в течении месяца. Транспортабельность хорошая. В плодоношение на карликовом подвое вступает на 3-й год. Сорт имеет иммунитет к парше, устойчив к бактериальному ожогу.</w:t>
            </w:r>
          </w:p>
        </w:tc>
        <w:tc>
          <w:tcPr>
            <w:tcW w:w="1550" w:type="dxa"/>
          </w:tcPr>
          <w:p w:rsidR="00A253A8" w:rsidRPr="00A253A8" w:rsidRDefault="00A253A8" w:rsidP="00E93EBF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II летки</w:t>
            </w:r>
          </w:p>
        </w:tc>
        <w:tc>
          <w:tcPr>
            <w:tcW w:w="1402" w:type="dxa"/>
          </w:tcPr>
          <w:p w:rsidR="00A253A8" w:rsidRPr="00A253A8" w:rsidRDefault="00A253A8" w:rsidP="00E93EBF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2 500</w:t>
            </w:r>
          </w:p>
        </w:tc>
        <w:tc>
          <w:tcPr>
            <w:tcW w:w="1233" w:type="dxa"/>
          </w:tcPr>
          <w:p w:rsidR="00A253A8" w:rsidRPr="00A253A8" w:rsidRDefault="00A253A8" w:rsidP="00E93EBF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A253A8" w:rsidTr="00750FC5">
        <w:tc>
          <w:tcPr>
            <w:tcW w:w="3007" w:type="dxa"/>
          </w:tcPr>
          <w:p w:rsidR="00A253A8" w:rsidRDefault="00A253A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60C2B7DA" wp14:editId="29141EFB">
                  <wp:extent cx="1736526" cy="1295400"/>
                  <wp:effectExtent l="0" t="0" r="0" b="0"/>
                  <wp:docPr id="5" name="Рисунок 5" descr="C:\Users\User\Desktop\фото Плодовых 2017\1 яблони 2017\ф..макс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Плодовых 2017\1 яблони 2017\ф..макс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993" cy="129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53A8" w:rsidRDefault="00A253A8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  <w:t>Максат</w:t>
            </w:r>
          </w:p>
        </w:tc>
        <w:tc>
          <w:tcPr>
            <w:tcW w:w="3087" w:type="dxa"/>
          </w:tcPr>
          <w:p w:rsidR="00A253A8" w:rsidRPr="00A253A8" w:rsidRDefault="00A253A8" w:rsidP="00A253A8">
            <w:pPr>
              <w:tabs>
                <w:tab w:val="left" w:pos="7215"/>
              </w:tabs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18"/>
                <w:szCs w:val="28"/>
                <w:lang w:eastAsia="ru-RU"/>
              </w:rPr>
              <w:t>Срок созревания осенне-зимний. Дерево среднерослое, форма кроны округлая, среднезагущенная. Плоды крупные-170-190 г, округлые. Основная окраска светло-зеленая, покровная  по всему плоду, размытая темно-красная. Мякоть кремовая, средней плотности, сочная, кисло-сладкая, отличного вкуса, с приятным ароматом. Съемная зрелость плодов наступает в конце августа-начале сентября. В холодильнике плоды сохраняются 3-4 месяца. Транспортабельность высокая. Скороплодный, в плодоношение вступает  на 2 год после посадки в сад. Сорт имеет иммунитет к парше и высокоустойчив к мучнистой росе.</w:t>
            </w:r>
            <w:r>
              <w:rPr>
                <w:rFonts w:ascii="Times New Roman" w:eastAsiaTheme="minorEastAsia" w:hAnsi="Times New Roman"/>
                <w:sz w:val="18"/>
                <w:szCs w:val="28"/>
                <w:lang w:eastAsia="ru-RU"/>
              </w:rPr>
              <w:t xml:space="preserve"> </w:t>
            </w:r>
            <w:r w:rsidRPr="00A253A8">
              <w:rPr>
                <w:rFonts w:ascii="Times New Roman" w:eastAsiaTheme="minorEastAsia" w:hAnsi="Times New Roman"/>
                <w:sz w:val="18"/>
                <w:szCs w:val="28"/>
                <w:lang w:eastAsia="ru-RU"/>
              </w:rPr>
              <w:t xml:space="preserve">Основные достоинства сорта: скороплодность, стабильная урожайность, плоды высокого качества, требуют в 3-4 раза меньше обработок пестицидами. </w:t>
            </w:r>
          </w:p>
        </w:tc>
        <w:tc>
          <w:tcPr>
            <w:tcW w:w="1550" w:type="dxa"/>
          </w:tcPr>
          <w:p w:rsidR="00A253A8" w:rsidRPr="00A253A8" w:rsidRDefault="00A253A8" w:rsidP="00E93EBF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II летки</w:t>
            </w:r>
          </w:p>
        </w:tc>
        <w:tc>
          <w:tcPr>
            <w:tcW w:w="1402" w:type="dxa"/>
          </w:tcPr>
          <w:p w:rsidR="00A253A8" w:rsidRPr="00A253A8" w:rsidRDefault="00B51058" w:rsidP="00E93EBF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33" w:type="dxa"/>
          </w:tcPr>
          <w:p w:rsidR="00A253A8" w:rsidRPr="00A253A8" w:rsidRDefault="00A253A8" w:rsidP="00E93EBF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253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750FC5" w:rsidTr="00750FC5">
        <w:tc>
          <w:tcPr>
            <w:tcW w:w="3007" w:type="dxa"/>
          </w:tcPr>
          <w:p w:rsidR="00750FC5" w:rsidRDefault="00750FC5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noProof/>
                <w:sz w:val="32"/>
                <w:szCs w:val="28"/>
                <w:lang w:eastAsia="ru-RU"/>
              </w:rPr>
              <w:drawing>
                <wp:inline distT="0" distB="0" distL="0" distR="0" wp14:anchorId="466896FC" wp14:editId="35752DBF">
                  <wp:extent cx="1766454" cy="1177636"/>
                  <wp:effectExtent l="0" t="0" r="5715" b="3810"/>
                  <wp:docPr id="6" name="Рисунок 6" descr="C:\Users\User\Desktop\фото Плодовых 2017\1 яблони 2017\20 Рах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о Плодовых 2017\1 яблони 2017\20 Рах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523" cy="118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FC5" w:rsidRDefault="00750FC5" w:rsidP="00EA3680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32"/>
                <w:szCs w:val="28"/>
                <w:lang w:eastAsia="ru-RU"/>
              </w:rPr>
              <w:t>Рахат</w:t>
            </w:r>
          </w:p>
        </w:tc>
        <w:tc>
          <w:tcPr>
            <w:tcW w:w="3087" w:type="dxa"/>
          </w:tcPr>
          <w:p w:rsidR="00750FC5" w:rsidRPr="00750FC5" w:rsidRDefault="00750FC5" w:rsidP="00750FC5">
            <w:pPr>
              <w:tabs>
                <w:tab w:val="left" w:pos="7215"/>
              </w:tabs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</w:pPr>
            <w:r w:rsidRPr="00750FC5">
              <w:rPr>
                <w:rFonts w:ascii="Times New Roman" w:eastAsiaTheme="minorEastAsia" w:hAnsi="Times New Roman"/>
                <w:sz w:val="18"/>
                <w:szCs w:val="28"/>
                <w:lang w:eastAsia="ru-RU"/>
              </w:rPr>
              <w:t>Казахстанский сорт осенне-зимнего срока созревания. Дерево среднерослое. Плоды крупные 170-200г., округло-конические. Покровная окраска ярко розовая в виде широких штрихов, покрывающих весь плод. Мякоть плотная, сочная, с отличным кисловато-сладким вкусом сорт скороплодный, урожайный. Созревают плоды в конце августа, начале сентября. Хранятся 2-3 месяца. Среднеустойчив к бактериальному ожогу.</w:t>
            </w:r>
          </w:p>
        </w:tc>
        <w:tc>
          <w:tcPr>
            <w:tcW w:w="1550" w:type="dxa"/>
          </w:tcPr>
          <w:p w:rsidR="00750FC5" w:rsidRPr="00A253A8" w:rsidRDefault="00750FC5" w:rsidP="00E93EBF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</w:pPr>
            <w:r w:rsidRPr="00750FC5">
              <w:rPr>
                <w:rFonts w:ascii="Times New Roman" w:eastAsiaTheme="minorEastAsia" w:hAnsi="Times New Roman"/>
                <w:sz w:val="32"/>
                <w:szCs w:val="28"/>
                <w:lang w:eastAsia="ru-RU"/>
              </w:rPr>
              <w:t>I летки</w:t>
            </w:r>
          </w:p>
        </w:tc>
        <w:tc>
          <w:tcPr>
            <w:tcW w:w="1402" w:type="dxa"/>
          </w:tcPr>
          <w:p w:rsidR="00750FC5" w:rsidRPr="00A253A8" w:rsidRDefault="00750FC5" w:rsidP="00E93EBF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4 500</w:t>
            </w:r>
          </w:p>
        </w:tc>
        <w:tc>
          <w:tcPr>
            <w:tcW w:w="1233" w:type="dxa"/>
          </w:tcPr>
          <w:p w:rsidR="00750FC5" w:rsidRPr="00A253A8" w:rsidRDefault="00750FC5" w:rsidP="00E93EBF">
            <w:pPr>
              <w:tabs>
                <w:tab w:val="left" w:pos="7215"/>
              </w:tabs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1000</w:t>
            </w:r>
          </w:p>
        </w:tc>
      </w:tr>
    </w:tbl>
    <w:p w:rsidR="00EA3680" w:rsidRPr="00EA3680" w:rsidRDefault="00EA3680" w:rsidP="00EA3680">
      <w:pPr>
        <w:tabs>
          <w:tab w:val="left" w:pos="721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</w:p>
    <w:p w:rsidR="0049177F" w:rsidRDefault="0049177F"/>
    <w:sectPr w:rsidR="0049177F" w:rsidSect="00EA368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938"/>
    <w:rsid w:val="002E7451"/>
    <w:rsid w:val="0049177F"/>
    <w:rsid w:val="00750FC5"/>
    <w:rsid w:val="007E5938"/>
    <w:rsid w:val="00A253A8"/>
    <w:rsid w:val="00B51058"/>
    <w:rsid w:val="00C44515"/>
    <w:rsid w:val="00EA3680"/>
    <w:rsid w:val="00F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285A1F"/>
  <w15:docId w15:val="{86370A1E-3301-8C4F-9684-EDD92C45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6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3680"/>
    <w:rPr>
      <w:color w:val="0000FF"/>
      <w:u w:val="single"/>
    </w:rPr>
  </w:style>
  <w:style w:type="table" w:styleId="a4">
    <w:name w:val="Table Grid"/>
    <w:basedOn w:val="a1"/>
    <w:uiPriority w:val="59"/>
    <w:rsid w:val="00EA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.kz@mail.ru" TargetMode="External" /><Relationship Id="rId13" Type="http://schemas.openxmlformats.org/officeDocument/2006/relationships/image" Target="media/image6.jpeg" /><Relationship Id="rId3" Type="http://schemas.openxmlformats.org/officeDocument/2006/relationships/webSettings" Target="webSettings.xml" /><Relationship Id="rId7" Type="http://schemas.openxmlformats.org/officeDocument/2006/relationships/hyperlink" Target="http://www.rose.kz" TargetMode="External" /><Relationship Id="rId12" Type="http://schemas.openxmlformats.org/officeDocument/2006/relationships/image" Target="media/image5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rose.kz@mail.ru" TargetMode="External" /><Relationship Id="rId11" Type="http://schemas.openxmlformats.org/officeDocument/2006/relationships/image" Target="media/image4.jpeg" /><Relationship Id="rId5" Type="http://schemas.openxmlformats.org/officeDocument/2006/relationships/hyperlink" Target="http://www.rose.kz" TargetMode="External" /><Relationship Id="rId15" Type="http://schemas.openxmlformats.org/officeDocument/2006/relationships/theme" Target="theme/theme1.xml" /><Relationship Id="rId10" Type="http://schemas.openxmlformats.org/officeDocument/2006/relationships/image" Target="media/image3.jpeg" /><Relationship Id="rId4" Type="http://schemas.openxmlformats.org/officeDocument/2006/relationships/image" Target="media/image1.jpeg" /><Relationship Id="rId9" Type="http://schemas.openxmlformats.org/officeDocument/2006/relationships/image" Target="media/image2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Суздалева</cp:lastModifiedBy>
  <cp:revision>2</cp:revision>
  <dcterms:created xsi:type="dcterms:W3CDTF">2022-12-06T06:21:00Z</dcterms:created>
  <dcterms:modified xsi:type="dcterms:W3CDTF">2022-12-06T06:21:00Z</dcterms:modified>
</cp:coreProperties>
</file>